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E58" w:rsidRDefault="006F7E58" w:rsidP="005E76A7">
      <w:pPr>
        <w:spacing w:beforeLines="100" w:before="312" w:afterLines="100" w:after="312"/>
        <w:rPr>
          <w:rFonts w:asci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附件</w:t>
      </w:r>
      <w:r>
        <w:rPr>
          <w:rFonts w:ascii="宋体" w:hAnsi="宋体"/>
          <w:bCs/>
          <w:sz w:val="30"/>
          <w:szCs w:val="30"/>
        </w:rPr>
        <w:t>6</w:t>
      </w:r>
      <w:r>
        <w:rPr>
          <w:rFonts w:ascii="宋体" w:hAnsi="宋体" w:hint="eastAsia"/>
          <w:bCs/>
          <w:sz w:val="30"/>
          <w:szCs w:val="30"/>
        </w:rPr>
        <w:t>：</w:t>
      </w:r>
    </w:p>
    <w:p w:rsidR="006F7E58" w:rsidRDefault="006F7E58" w:rsidP="005E76A7">
      <w:pPr>
        <w:spacing w:afterLines="50" w:after="156" w:line="40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海南师范大学</w:t>
      </w:r>
      <w:r>
        <w:rPr>
          <w:rFonts w:ascii="宋体" w:hAnsi="宋体"/>
          <w:b/>
          <w:sz w:val="36"/>
          <w:szCs w:val="36"/>
        </w:rPr>
        <w:t>2019</w:t>
      </w:r>
      <w:r>
        <w:rPr>
          <w:rFonts w:ascii="宋体" w:hAnsi="宋体" w:hint="eastAsia"/>
          <w:b/>
          <w:sz w:val="36"/>
          <w:szCs w:val="36"/>
        </w:rPr>
        <w:t>年硕士研究生招生考试</w:t>
      </w:r>
    </w:p>
    <w:p w:rsidR="006F7E58" w:rsidRDefault="006F7E58" w:rsidP="005E76A7">
      <w:pPr>
        <w:spacing w:afterLines="50" w:after="156" w:line="400" w:lineRule="exact"/>
        <w:jc w:val="center"/>
        <w:rPr>
          <w:rFonts w:ascii="宋体"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(</w:t>
      </w:r>
      <w:r>
        <w:rPr>
          <w:rFonts w:ascii="宋体" w:hAnsi="宋体" w:hint="eastAsia"/>
          <w:b/>
          <w:sz w:val="36"/>
          <w:szCs w:val="36"/>
        </w:rPr>
        <w:t>复试</w:t>
      </w:r>
      <w:r>
        <w:rPr>
          <w:rFonts w:ascii="宋体" w:hAnsi="宋体"/>
          <w:b/>
          <w:sz w:val="36"/>
          <w:szCs w:val="36"/>
        </w:rPr>
        <w:t>)</w:t>
      </w:r>
      <w:r>
        <w:rPr>
          <w:rFonts w:ascii="宋体" w:hAnsi="宋体" w:hint="eastAsia"/>
          <w:b/>
          <w:sz w:val="36"/>
          <w:szCs w:val="36"/>
        </w:rPr>
        <w:t>考试大纲</w:t>
      </w:r>
      <w:r>
        <w:rPr>
          <w:rFonts w:ascii="宋体" w:hAnsi="宋体"/>
          <w:b/>
          <w:sz w:val="36"/>
          <w:szCs w:val="36"/>
        </w:rPr>
        <w:t xml:space="preserve"> </w:t>
      </w:r>
    </w:p>
    <w:p w:rsidR="006F7E58" w:rsidRDefault="006F7E58" w:rsidP="005E76A7">
      <w:pPr>
        <w:spacing w:beforeLines="100" w:before="312" w:afterLines="10" w:after="31" w:line="288" w:lineRule="auto"/>
        <w:rPr>
          <w:rFonts w:ascii="宋体"/>
          <w:b/>
          <w:szCs w:val="21"/>
        </w:rPr>
      </w:pPr>
    </w:p>
    <w:p w:rsidR="006F7E58" w:rsidRDefault="006F7E58" w:rsidP="005E76A7">
      <w:pPr>
        <w:spacing w:beforeLines="100" w:before="312" w:afterLines="10" w:after="31" w:line="288" w:lineRule="auto"/>
        <w:rPr>
          <w:rFonts w:ascii="宋体"/>
          <w:b/>
          <w:sz w:val="24"/>
          <w:u w:val="single"/>
        </w:rPr>
      </w:pPr>
      <w:r>
        <w:rPr>
          <w:rFonts w:ascii="宋体" w:hAnsi="宋体" w:hint="eastAsia"/>
          <w:b/>
          <w:sz w:val="24"/>
        </w:rPr>
        <w:t>科目名称：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  <w:u w:val="single"/>
        </w:rPr>
        <w:t>中国特色社会主义政治经济学</w:t>
      </w:r>
      <w:r>
        <w:rPr>
          <w:rFonts w:ascii="宋体" w:hAnsi="宋体"/>
          <w:b/>
          <w:sz w:val="24"/>
          <w:u w:val="single"/>
        </w:rPr>
        <w:t xml:space="preserve">     </w:t>
      </w:r>
    </w:p>
    <w:p w:rsidR="006F7E58" w:rsidRDefault="006F7E58" w:rsidP="005E76A7">
      <w:pPr>
        <w:spacing w:beforeLines="100" w:before="312" w:afterLines="10" w:after="31" w:line="288" w:lineRule="auto"/>
        <w:rPr>
          <w:rFonts w:ascii="宋体"/>
          <w:b/>
          <w:sz w:val="24"/>
          <w:u w:val="single"/>
        </w:rPr>
      </w:pPr>
      <w:r>
        <w:rPr>
          <w:rFonts w:ascii="宋体" w:hAnsi="宋体" w:hint="eastAsia"/>
          <w:b/>
          <w:sz w:val="24"/>
        </w:rPr>
        <w:t>适用专业：</w:t>
      </w:r>
      <w:r>
        <w:rPr>
          <w:rFonts w:ascii="宋体" w:hAnsi="宋体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  <w:u w:val="single"/>
        </w:rPr>
        <w:t>理论经济学</w:t>
      </w:r>
      <w:r>
        <w:rPr>
          <w:rFonts w:ascii="宋体" w:hAnsi="宋体"/>
          <w:b/>
          <w:sz w:val="24"/>
          <w:u w:val="single"/>
        </w:rPr>
        <w:t xml:space="preserve">                     </w:t>
      </w:r>
    </w:p>
    <w:p w:rsidR="006F7E58" w:rsidRDefault="006F7E58" w:rsidP="00E20F5F">
      <w:pPr>
        <w:spacing w:beforeLines="100" w:before="312" w:afterLines="10" w:after="31" w:line="288" w:lineRule="auto"/>
        <w:ind w:firstLineChars="195" w:firstLine="47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一、考</w:t>
      </w:r>
      <w:bookmarkStart w:id="0" w:name="_GoBack"/>
      <w:r>
        <w:rPr>
          <w:rFonts w:ascii="宋体" w:hAnsi="宋体" w:hint="eastAsia"/>
          <w:b/>
          <w:sz w:val="24"/>
        </w:rPr>
        <w:t>试</w:t>
      </w:r>
      <w:bookmarkEnd w:id="0"/>
      <w:r>
        <w:rPr>
          <w:rFonts w:ascii="宋体" w:hAnsi="宋体" w:hint="eastAsia"/>
          <w:b/>
          <w:sz w:val="24"/>
        </w:rPr>
        <w:t>形式与试卷结构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（一）试卷分数及考试时间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本试卷满分为</w:t>
      </w:r>
      <w:r>
        <w:rPr>
          <w:rFonts w:ascii="宋体" w:hAnsi="宋体"/>
          <w:sz w:val="24"/>
        </w:rPr>
        <w:t>100</w:t>
      </w:r>
      <w:r>
        <w:rPr>
          <w:rFonts w:ascii="宋体" w:hAnsi="宋体" w:hint="eastAsia"/>
          <w:sz w:val="24"/>
        </w:rPr>
        <w:t>分，考试时间为</w:t>
      </w:r>
      <w:r>
        <w:rPr>
          <w:rFonts w:ascii="宋体" w:hAnsi="宋体"/>
          <w:sz w:val="24"/>
        </w:rPr>
        <w:t>120</w:t>
      </w:r>
      <w:r>
        <w:rPr>
          <w:rFonts w:ascii="宋体" w:hAnsi="宋体" w:hint="eastAsia"/>
          <w:sz w:val="24"/>
        </w:rPr>
        <w:t>分钟。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（二）考试形式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考试形式为闭卷、笔试。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试卷由试题和答题纸组成；答案必须写在答题纸（由考点提供）相应的位置上。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（三）试卷内容结构（考试的内容比例）</w:t>
      </w:r>
    </w:p>
    <w:p w:rsidR="006F7E58" w:rsidRPr="00207286" w:rsidRDefault="006F7E58" w:rsidP="00E20F5F">
      <w:pPr>
        <w:pStyle w:val="a5"/>
        <w:spacing w:beforeLines="10" w:before="31" w:afterLines="10" w:after="31" w:line="288" w:lineRule="auto"/>
        <w:ind w:firstLineChars="175"/>
        <w:rPr>
          <w:rFonts w:ascii="宋体"/>
          <w:sz w:val="24"/>
        </w:rPr>
      </w:pPr>
      <w:r w:rsidRPr="00207286">
        <w:rPr>
          <w:rFonts w:ascii="宋体" w:hAnsi="宋体" w:hint="eastAsia"/>
          <w:sz w:val="24"/>
        </w:rPr>
        <w:t>非综合科目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（四）试卷题型结构</w:t>
      </w:r>
    </w:p>
    <w:p w:rsidR="006F7E58" w:rsidRDefault="006F7E58" w:rsidP="00E20F5F">
      <w:pPr>
        <w:pStyle w:val="a5"/>
        <w:spacing w:beforeLines="10" w:before="31" w:afterLines="10" w:after="31" w:line="288" w:lineRule="auto"/>
        <w:ind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分析论述题：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题，每题</w:t>
      </w:r>
      <w:r>
        <w:rPr>
          <w:rFonts w:ascii="宋体" w:hAnsi="宋体"/>
          <w:sz w:val="24"/>
        </w:rPr>
        <w:t>20</w:t>
      </w:r>
      <w:r>
        <w:rPr>
          <w:rFonts w:ascii="宋体" w:hAnsi="宋体" w:hint="eastAsia"/>
          <w:sz w:val="24"/>
        </w:rPr>
        <w:t>分，共</w:t>
      </w:r>
      <w:r>
        <w:rPr>
          <w:rFonts w:ascii="宋体" w:hAnsi="宋体"/>
          <w:sz w:val="24"/>
        </w:rPr>
        <w:t>100</w:t>
      </w:r>
      <w:r>
        <w:rPr>
          <w:rFonts w:ascii="宋体" w:hAnsi="宋体" w:hint="eastAsia"/>
          <w:sz w:val="24"/>
        </w:rPr>
        <w:t>分。</w:t>
      </w:r>
    </w:p>
    <w:p w:rsidR="006F7E58" w:rsidRDefault="006F7E58" w:rsidP="00E20F5F">
      <w:pPr>
        <w:spacing w:beforeLines="100" w:before="312" w:afterLines="10" w:after="31" w:line="288" w:lineRule="auto"/>
        <w:ind w:firstLineChars="196" w:firstLine="47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二、考查目标</w:t>
      </w:r>
      <w:r>
        <w:rPr>
          <w:rFonts w:ascii="宋体" w:hAnsi="宋体"/>
          <w:b/>
          <w:sz w:val="24"/>
        </w:rPr>
        <w:t xml:space="preserve"> </w:t>
      </w:r>
    </w:p>
    <w:p w:rsidR="006F7E58" w:rsidRDefault="006F7E58" w:rsidP="00E20F5F">
      <w:pPr>
        <w:spacing w:beforeLines="10" w:before="31" w:afterLines="10" w:after="31" w:line="288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要求考生系统掌握中国特色社会主义政治经济学学科的基本知识、基础理论和基本方法，并能运用相关理论和方法分析、解决实际问题。</w:t>
      </w:r>
    </w:p>
    <w:p w:rsidR="006F7E58" w:rsidRPr="00BF5064" w:rsidRDefault="006F7E58" w:rsidP="00BF5064">
      <w:pPr>
        <w:spacing w:beforeLines="100" w:before="312" w:afterLines="10" w:after="31" w:line="288" w:lineRule="auto"/>
        <w:ind w:firstLineChars="196" w:firstLine="47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三、考查范围</w:t>
      </w:r>
    </w:p>
    <w:p w:rsidR="00BF5064" w:rsidRPr="000C3A45" w:rsidRDefault="00207286" w:rsidP="00332CE9">
      <w:pPr>
        <w:spacing w:beforeLines="10" w:before="31" w:afterLines="10" w:after="31" w:line="288" w:lineRule="auto"/>
        <w:ind w:firstLineChars="200" w:firstLine="480"/>
        <w:rPr>
          <w:sz w:val="24"/>
          <w:szCs w:val="24"/>
        </w:rPr>
      </w:pPr>
      <w:r w:rsidRPr="000C3A45">
        <w:rPr>
          <w:rFonts w:hint="eastAsia"/>
          <w:sz w:val="24"/>
          <w:szCs w:val="24"/>
        </w:rPr>
        <w:t>参考书目：《中国特色社会主义政治经济学》</w:t>
      </w:r>
      <w:r w:rsidR="000C3A45">
        <w:rPr>
          <w:rFonts w:hint="eastAsia"/>
          <w:sz w:val="24"/>
          <w:szCs w:val="24"/>
        </w:rPr>
        <w:t>（</w:t>
      </w:r>
      <w:r w:rsidR="000C3A45" w:rsidRPr="000C3A45">
        <w:rPr>
          <w:rFonts w:hint="eastAsia"/>
          <w:sz w:val="24"/>
          <w:szCs w:val="24"/>
        </w:rPr>
        <w:t>张宇等</w:t>
      </w:r>
      <w:r w:rsidR="000C3A45">
        <w:rPr>
          <w:rFonts w:hint="eastAsia"/>
          <w:sz w:val="24"/>
          <w:szCs w:val="24"/>
        </w:rPr>
        <w:t>）</w:t>
      </w:r>
      <w:r w:rsidRPr="000C3A45">
        <w:rPr>
          <w:rFonts w:hint="eastAsia"/>
          <w:sz w:val="24"/>
          <w:szCs w:val="24"/>
        </w:rPr>
        <w:t>，第</w:t>
      </w:r>
      <w:r w:rsidRPr="000C3A45">
        <w:rPr>
          <w:sz w:val="24"/>
          <w:szCs w:val="24"/>
        </w:rPr>
        <w:t>4</w:t>
      </w:r>
      <w:r w:rsidRPr="000C3A45">
        <w:rPr>
          <w:rFonts w:hint="eastAsia"/>
          <w:sz w:val="24"/>
          <w:szCs w:val="24"/>
        </w:rPr>
        <w:t>版，高等教育出版社</w:t>
      </w:r>
      <w:r w:rsidR="00BF5064">
        <w:rPr>
          <w:rFonts w:hint="eastAsia"/>
          <w:sz w:val="24"/>
          <w:szCs w:val="24"/>
        </w:rPr>
        <w:t>。</w:t>
      </w:r>
    </w:p>
    <w:p w:rsidR="006F7E58" w:rsidRPr="00332CE9" w:rsidRDefault="00BF5064" w:rsidP="00BF5064">
      <w:pPr>
        <w:pStyle w:val="a6"/>
        <w:spacing w:line="288" w:lineRule="auto"/>
        <w:jc w:val="center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中国特色社会主义政治经济学</w:t>
      </w:r>
    </w:p>
    <w:p w:rsidR="006F7E58" w:rsidRPr="00332CE9" w:rsidRDefault="006F7E58" w:rsidP="00332CE9">
      <w:pPr>
        <w:pStyle w:val="a6"/>
        <w:spacing w:line="288" w:lineRule="auto"/>
        <w:ind w:firstLineChars="150" w:firstLine="361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第一章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导论</w:t>
      </w:r>
    </w:p>
    <w:p w:rsidR="006F7E58" w:rsidRPr="00332CE9" w:rsidRDefault="00665788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一、</w:t>
      </w:r>
      <w:r w:rsidR="006F7E58" w:rsidRPr="00332CE9">
        <w:rPr>
          <w:rFonts w:ascii="宋体" w:hAnsi="宋体" w:hint="eastAsia"/>
          <w:sz w:val="24"/>
          <w:szCs w:val="24"/>
        </w:rPr>
        <w:t>什么是中国特色社会主义政治经济学</w:t>
      </w:r>
      <w:r w:rsidR="006F7E58" w:rsidRPr="00332CE9">
        <w:rPr>
          <w:rFonts w:ascii="宋体" w:hAnsi="宋体"/>
          <w:sz w:val="24"/>
          <w:szCs w:val="24"/>
        </w:rPr>
        <w:t xml:space="preserve"> </w:t>
      </w:r>
    </w:p>
    <w:p w:rsidR="006F7E58" w:rsidRPr="00332CE9" w:rsidRDefault="00665788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二、</w:t>
      </w:r>
      <w:r w:rsidR="006F7E58" w:rsidRPr="00332CE9">
        <w:rPr>
          <w:rFonts w:ascii="宋体" w:hAnsi="宋体" w:hint="eastAsia"/>
          <w:sz w:val="24"/>
          <w:szCs w:val="24"/>
        </w:rPr>
        <w:t>中国特色社会主义政治经济学产生和发展</w:t>
      </w:r>
      <w:r w:rsidR="006F7E58" w:rsidRPr="00332CE9">
        <w:rPr>
          <w:rFonts w:ascii="宋体" w:hAnsi="宋体"/>
          <w:sz w:val="24"/>
          <w:szCs w:val="24"/>
        </w:rPr>
        <w:t xml:space="preserve"> </w:t>
      </w:r>
    </w:p>
    <w:p w:rsidR="006F7E58" w:rsidRPr="00332CE9" w:rsidRDefault="0066578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三、</w:t>
      </w:r>
      <w:r w:rsidR="006F7E58" w:rsidRPr="00332CE9">
        <w:rPr>
          <w:rFonts w:ascii="宋体" w:hAnsi="宋体" w:hint="eastAsia"/>
          <w:sz w:val="24"/>
          <w:szCs w:val="24"/>
        </w:rPr>
        <w:t>中国特色社会主义政治经济学的性质</w:t>
      </w:r>
    </w:p>
    <w:p w:rsidR="006F7E58" w:rsidRPr="00332CE9" w:rsidRDefault="00665788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lastRenderedPageBreak/>
        <w:t>四、</w:t>
      </w:r>
      <w:r w:rsidR="006F7E58" w:rsidRPr="00332CE9">
        <w:rPr>
          <w:rFonts w:ascii="宋体" w:hAnsi="宋体" w:hint="eastAsia"/>
          <w:sz w:val="24"/>
          <w:szCs w:val="24"/>
        </w:rPr>
        <w:t>中国特色社会主义政治经济学的理论基础和理论资源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第二章</w:t>
      </w:r>
      <w:r w:rsidRPr="00332CE9">
        <w:rPr>
          <w:rFonts w:ascii="宋体" w:hAnsi="宋体"/>
          <w:b/>
          <w:sz w:val="24"/>
          <w:szCs w:val="24"/>
        </w:rPr>
        <w:t xml:space="preserve">  </w:t>
      </w:r>
      <w:r w:rsidRPr="00332CE9">
        <w:rPr>
          <w:rFonts w:ascii="宋体" w:hAnsi="宋体" w:hint="eastAsia"/>
          <w:b/>
          <w:sz w:val="24"/>
          <w:szCs w:val="24"/>
        </w:rPr>
        <w:t>社会主义基本经济制度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社会主义经济制度的建立及其成就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中国特色社会主义经济制度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社会主义初级阶段基本经济制度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公有制经济的主体地位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五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积极发展非公有制经济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第三章</w:t>
      </w:r>
      <w:r w:rsidRPr="00332CE9">
        <w:rPr>
          <w:rFonts w:ascii="宋体" w:hAnsi="宋体"/>
          <w:b/>
          <w:sz w:val="24"/>
          <w:szCs w:val="24"/>
        </w:rPr>
        <w:t> </w:t>
      </w:r>
      <w:r w:rsidRPr="00332CE9">
        <w:rPr>
          <w:rFonts w:ascii="宋体" w:hAnsi="宋体" w:hint="eastAsia"/>
          <w:b/>
          <w:sz w:val="24"/>
          <w:szCs w:val="24"/>
        </w:rPr>
        <w:t>社会主义市场经济制度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社会主义市场经济的性质</w:t>
      </w:r>
    </w:p>
    <w:p w:rsidR="006F7E58" w:rsidRPr="00332CE9" w:rsidRDefault="006F7E58" w:rsidP="00332CE9">
      <w:pPr>
        <w:spacing w:line="288" w:lineRule="auto"/>
        <w:ind w:leftChars="150" w:left="315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社会主义市场经济对资本主义市场经济的超越</w:t>
      </w:r>
      <w:r w:rsidRPr="00332CE9">
        <w:rPr>
          <w:rFonts w:ascii="宋体" w:hAnsi="宋体"/>
          <w:sz w:val="24"/>
          <w:szCs w:val="24"/>
        </w:rPr>
        <w:br/>
      </w: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社会主义市场经济中的政府和市场关系</w:t>
      </w:r>
      <w:r w:rsidRPr="00332CE9">
        <w:rPr>
          <w:rFonts w:ascii="宋体" w:hAnsi="宋体"/>
          <w:sz w:val="24"/>
          <w:szCs w:val="24"/>
        </w:rPr>
        <w:br/>
      </w: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社会主义经济体制改革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第四章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社会主义基本分配制度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按劳分配</w:t>
      </w:r>
    </w:p>
    <w:p w:rsidR="006F7E58" w:rsidRPr="00332CE9" w:rsidRDefault="006F7E58" w:rsidP="00332CE9">
      <w:pPr>
        <w:spacing w:line="288" w:lineRule="auto"/>
        <w:ind w:leftChars="150" w:left="315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多种分配方式</w:t>
      </w:r>
      <w:r w:rsidRPr="00332CE9">
        <w:rPr>
          <w:rFonts w:ascii="宋体" w:hAnsi="宋体"/>
          <w:sz w:val="24"/>
          <w:szCs w:val="24"/>
        </w:rPr>
        <w:br/>
      </w: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实现共同富裕</w:t>
      </w:r>
      <w:r w:rsidRPr="00332CE9">
        <w:rPr>
          <w:rFonts w:ascii="宋体" w:hAnsi="宋体"/>
          <w:sz w:val="24"/>
          <w:szCs w:val="24"/>
        </w:rPr>
        <w:br/>
      </w: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效率和公平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第五章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微观经济运行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微观经济运行过程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国有企业的经济活动</w:t>
      </w:r>
      <w:r w:rsidRPr="00332CE9">
        <w:rPr>
          <w:rFonts w:ascii="宋体" w:hAnsi="宋体"/>
          <w:sz w:val="24"/>
          <w:szCs w:val="24"/>
        </w:rPr>
        <w:t xml:space="preserve">. 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非公有制企业的经济活动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农户的经济活动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五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居民的经济活动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六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微观监管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第六章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中观经济运行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中观经济的内容和意义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产业经济活动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区域经济活动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地方政府的经济行为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第七章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宏观经济运行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社会产品的总供给与总需求平衡关系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总量管理与结构管理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中国宏观调控的模式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宏观经济波动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第八章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社会主义的经济增长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社会主义经济增长的实质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中国经济持续高速增长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lastRenderedPageBreak/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新常态下的经济增长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经济增长的数量、质量和效益的统一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第九章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社会主义经济发展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经济发展实质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经济发展战略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经济发展方式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中国特色经济发展道路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五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推进绿色发展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六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正确处理虚拟经济与实体经济的关系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第十章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城乡一体化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城乡一体化发展的实质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中国城乡一体化发展的演变及其成就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城乡二元经济</w:t>
      </w:r>
    </w:p>
    <w:p w:rsidR="006F7E58" w:rsidRPr="00332CE9" w:rsidRDefault="006F7E58" w:rsidP="00332CE9">
      <w:pPr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</w:t>
      </w:r>
      <w:r w:rsidR="00BF5064" w:rsidRPr="00332CE9">
        <w:rPr>
          <w:rFonts w:ascii="宋体" w:hAnsi="宋体" w:hint="eastAsia"/>
          <w:sz w:val="24"/>
          <w:szCs w:val="24"/>
        </w:rPr>
        <w:t>、</w:t>
      </w:r>
      <w:r w:rsidRPr="00332CE9">
        <w:rPr>
          <w:rFonts w:ascii="宋体" w:hAnsi="宋体" w:hint="eastAsia"/>
          <w:sz w:val="24"/>
          <w:szCs w:val="24"/>
        </w:rPr>
        <w:t>城乡一体化发展的现实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第十一章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经济全球化与对外开放</w:t>
      </w:r>
    </w:p>
    <w:p w:rsidR="006F7E58" w:rsidRPr="00332CE9" w:rsidRDefault="00BF5064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一、</w:t>
      </w:r>
      <w:r w:rsidR="006F7E58" w:rsidRPr="00332CE9">
        <w:rPr>
          <w:rFonts w:ascii="宋体" w:hAnsi="宋体" w:hint="eastAsia"/>
          <w:sz w:val="24"/>
          <w:szCs w:val="24"/>
        </w:rPr>
        <w:t>经济全球化</w:t>
      </w:r>
    </w:p>
    <w:p w:rsidR="006F7E58" w:rsidRPr="00332CE9" w:rsidRDefault="00BF5064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二、</w:t>
      </w:r>
      <w:r w:rsidR="006F7E58" w:rsidRPr="00332CE9">
        <w:rPr>
          <w:rFonts w:ascii="宋体" w:hAnsi="宋体" w:hint="eastAsia"/>
          <w:sz w:val="24"/>
          <w:szCs w:val="24"/>
        </w:rPr>
        <w:t>中国对外开放的历程</w:t>
      </w:r>
    </w:p>
    <w:p w:rsidR="006F7E58" w:rsidRPr="00332CE9" w:rsidRDefault="00BF5064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三、</w:t>
      </w:r>
      <w:r w:rsidR="006F7E58" w:rsidRPr="00332CE9">
        <w:rPr>
          <w:rFonts w:ascii="宋体" w:hAnsi="宋体" w:hint="eastAsia"/>
          <w:sz w:val="24"/>
          <w:szCs w:val="24"/>
        </w:rPr>
        <w:t>对外开放与独立自主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第十二章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对外经济关系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一、</w:t>
      </w:r>
      <w:r w:rsidR="006F7E58" w:rsidRPr="00332CE9">
        <w:rPr>
          <w:rFonts w:ascii="宋体" w:hAnsi="宋体" w:hint="eastAsia"/>
          <w:sz w:val="24"/>
          <w:szCs w:val="24"/>
        </w:rPr>
        <w:t>对外经济关系的实质和特点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二、</w:t>
      </w:r>
      <w:r w:rsidR="006F7E58" w:rsidRPr="00332CE9">
        <w:rPr>
          <w:rFonts w:ascii="宋体" w:hAnsi="宋体" w:hint="eastAsia"/>
          <w:sz w:val="24"/>
          <w:szCs w:val="24"/>
        </w:rPr>
        <w:t>中国对外经济关系的格局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三、</w:t>
      </w:r>
      <w:r w:rsidR="006F7E58" w:rsidRPr="00332CE9">
        <w:rPr>
          <w:rFonts w:ascii="宋体" w:hAnsi="宋体" w:hint="eastAsia"/>
          <w:sz w:val="24"/>
          <w:szCs w:val="24"/>
        </w:rPr>
        <w:t>中国同发达国家和地区的对外经济关系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四、</w:t>
      </w:r>
      <w:r w:rsidR="006F7E58" w:rsidRPr="00332CE9">
        <w:rPr>
          <w:rFonts w:ascii="宋体" w:hAnsi="宋体" w:hint="eastAsia"/>
          <w:sz w:val="24"/>
          <w:szCs w:val="24"/>
        </w:rPr>
        <w:t>中国同发展中国家和地区的对外经济关系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第十三章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积极参与全球经济治理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一、</w:t>
      </w:r>
      <w:r w:rsidR="006F7E58" w:rsidRPr="00332CE9">
        <w:rPr>
          <w:rFonts w:ascii="宋体" w:hAnsi="宋体" w:hint="eastAsia"/>
          <w:sz w:val="24"/>
          <w:szCs w:val="24"/>
        </w:rPr>
        <w:t>全球经济治理的内涵和演变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二、</w:t>
      </w:r>
      <w:r w:rsidR="006F7E58" w:rsidRPr="00332CE9">
        <w:rPr>
          <w:rFonts w:ascii="宋体" w:hAnsi="宋体" w:hint="eastAsia"/>
          <w:sz w:val="24"/>
          <w:szCs w:val="24"/>
        </w:rPr>
        <w:t>全球经济治理的内容、特征与问题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三、</w:t>
      </w:r>
      <w:r w:rsidR="006F7E58" w:rsidRPr="00332CE9">
        <w:rPr>
          <w:rFonts w:ascii="宋体" w:hAnsi="宋体" w:hint="eastAsia"/>
          <w:sz w:val="24"/>
          <w:szCs w:val="24"/>
        </w:rPr>
        <w:t>全球经济治理的中国方案</w:t>
      </w:r>
    </w:p>
    <w:p w:rsidR="006F7E58" w:rsidRPr="00332CE9" w:rsidRDefault="006F7E58" w:rsidP="00332CE9">
      <w:pPr>
        <w:spacing w:line="288" w:lineRule="auto"/>
        <w:ind w:firstLineChars="150" w:firstLine="361"/>
        <w:jc w:val="left"/>
        <w:rPr>
          <w:rFonts w:ascii="宋体" w:hAnsi="宋体"/>
          <w:b/>
          <w:sz w:val="24"/>
          <w:szCs w:val="24"/>
        </w:rPr>
      </w:pPr>
      <w:r w:rsidRPr="00332CE9">
        <w:rPr>
          <w:rFonts w:ascii="宋体" w:hAnsi="宋体" w:hint="eastAsia"/>
          <w:b/>
          <w:sz w:val="24"/>
          <w:szCs w:val="24"/>
        </w:rPr>
        <w:t>第十四章</w:t>
      </w:r>
      <w:r w:rsidRPr="00332CE9">
        <w:rPr>
          <w:rFonts w:ascii="宋体" w:hAnsi="宋体"/>
          <w:b/>
          <w:sz w:val="24"/>
          <w:szCs w:val="24"/>
        </w:rPr>
        <w:t xml:space="preserve"> </w:t>
      </w:r>
      <w:r w:rsidRPr="00332CE9">
        <w:rPr>
          <w:rFonts w:ascii="宋体" w:hAnsi="宋体" w:hint="eastAsia"/>
          <w:b/>
          <w:sz w:val="24"/>
          <w:szCs w:val="24"/>
        </w:rPr>
        <w:t>资本主义向共产主义过渡的历史必然性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一、</w:t>
      </w:r>
      <w:r w:rsidR="006F7E58" w:rsidRPr="00332CE9">
        <w:rPr>
          <w:rFonts w:ascii="宋体" w:hAnsi="宋体" w:hint="eastAsia"/>
          <w:sz w:val="24"/>
          <w:szCs w:val="24"/>
        </w:rPr>
        <w:t>从资本主义到共产主义是人类社会发展的方向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二、</w:t>
      </w:r>
      <w:r w:rsidR="006F7E58" w:rsidRPr="00332CE9">
        <w:rPr>
          <w:rFonts w:ascii="宋体" w:hAnsi="宋体" w:hint="eastAsia"/>
          <w:sz w:val="24"/>
          <w:szCs w:val="24"/>
        </w:rPr>
        <w:t>当代资本主义的新变化及面临的困境</w:t>
      </w:r>
    </w:p>
    <w:p w:rsidR="006F7E58" w:rsidRPr="00332CE9" w:rsidRDefault="00604C60" w:rsidP="00332CE9">
      <w:pPr>
        <w:pStyle w:val="a5"/>
        <w:spacing w:line="288" w:lineRule="auto"/>
        <w:ind w:firstLineChars="150" w:firstLine="360"/>
        <w:jc w:val="left"/>
        <w:rPr>
          <w:rFonts w:ascii="宋体" w:hAnsi="宋体"/>
          <w:sz w:val="24"/>
          <w:szCs w:val="24"/>
        </w:rPr>
      </w:pPr>
      <w:r w:rsidRPr="00332CE9">
        <w:rPr>
          <w:rFonts w:ascii="宋体" w:hAnsi="宋体" w:hint="eastAsia"/>
          <w:sz w:val="24"/>
          <w:szCs w:val="24"/>
        </w:rPr>
        <w:t>三、</w:t>
      </w:r>
      <w:r w:rsidR="006F7E58" w:rsidRPr="00332CE9">
        <w:rPr>
          <w:rFonts w:ascii="宋体" w:hAnsi="宋体" w:hint="eastAsia"/>
          <w:sz w:val="24"/>
          <w:szCs w:val="24"/>
        </w:rPr>
        <w:t>共产主义的远大理想必然会实现</w:t>
      </w:r>
    </w:p>
    <w:p w:rsidR="006F7E58" w:rsidRPr="00332CE9" w:rsidRDefault="006F7E58" w:rsidP="00BF5064">
      <w:pPr>
        <w:spacing w:line="288" w:lineRule="auto"/>
        <w:rPr>
          <w:rFonts w:ascii="宋体" w:hAnsi="宋体"/>
          <w:sz w:val="24"/>
          <w:szCs w:val="24"/>
        </w:rPr>
      </w:pPr>
    </w:p>
    <w:p w:rsidR="006F7E58" w:rsidRDefault="006F7E58"/>
    <w:sectPr w:rsidR="006F7E58" w:rsidSect="0084379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E53" w:rsidRDefault="002E0E53" w:rsidP="00332CE9">
      <w:r>
        <w:separator/>
      </w:r>
    </w:p>
  </w:endnote>
  <w:endnote w:type="continuationSeparator" w:id="0">
    <w:p w:rsidR="002E0E53" w:rsidRDefault="002E0E53" w:rsidP="00332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CE9" w:rsidRDefault="00332C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332CE9">
      <w:rPr>
        <w:noProof/>
        <w:lang w:val="zh-CN"/>
      </w:rPr>
      <w:t>1</w:t>
    </w:r>
    <w:r>
      <w:fldChar w:fldCharType="end"/>
    </w:r>
  </w:p>
  <w:p w:rsidR="00332CE9" w:rsidRDefault="00332CE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E53" w:rsidRDefault="002E0E53" w:rsidP="00332CE9">
      <w:r>
        <w:separator/>
      </w:r>
    </w:p>
  </w:footnote>
  <w:footnote w:type="continuationSeparator" w:id="0">
    <w:p w:rsidR="002E0E53" w:rsidRDefault="002E0E53" w:rsidP="00332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404"/>
    <w:multiLevelType w:val="multilevel"/>
    <w:tmpl w:val="10763404"/>
    <w:lvl w:ilvl="0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74D62F8"/>
    <w:multiLevelType w:val="multilevel"/>
    <w:tmpl w:val="274D62F8"/>
    <w:lvl w:ilvl="0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7E661A1"/>
    <w:multiLevelType w:val="multilevel"/>
    <w:tmpl w:val="8D161DC6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cs="Times New Roman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17B7860"/>
    <w:multiLevelType w:val="hybridMultilevel"/>
    <w:tmpl w:val="F0A0BC88"/>
    <w:lvl w:ilvl="0" w:tplc="CA4C746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51583D"/>
    <w:multiLevelType w:val="multilevel"/>
    <w:tmpl w:val="07B27CE8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7F343958"/>
    <w:multiLevelType w:val="multilevel"/>
    <w:tmpl w:val="7F343958"/>
    <w:lvl w:ilvl="0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06B5"/>
    <w:rsid w:val="000B7C88"/>
    <w:rsid w:val="000C3A45"/>
    <w:rsid w:val="00144C68"/>
    <w:rsid w:val="001F48B2"/>
    <w:rsid w:val="00207286"/>
    <w:rsid w:val="002E0E53"/>
    <w:rsid w:val="00332CE9"/>
    <w:rsid w:val="00450EB2"/>
    <w:rsid w:val="00516FE6"/>
    <w:rsid w:val="005E76A7"/>
    <w:rsid w:val="00604C60"/>
    <w:rsid w:val="00665788"/>
    <w:rsid w:val="006F7E58"/>
    <w:rsid w:val="00735936"/>
    <w:rsid w:val="007C6C38"/>
    <w:rsid w:val="007D2DCF"/>
    <w:rsid w:val="00843798"/>
    <w:rsid w:val="008D26C2"/>
    <w:rsid w:val="008D3BDC"/>
    <w:rsid w:val="008D5E48"/>
    <w:rsid w:val="00A406B5"/>
    <w:rsid w:val="00B14934"/>
    <w:rsid w:val="00B56154"/>
    <w:rsid w:val="00BF5064"/>
    <w:rsid w:val="00E20F5F"/>
    <w:rsid w:val="00F908D9"/>
    <w:rsid w:val="37FC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79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437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843798"/>
    <w:rPr>
      <w:rFonts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uiPriority w:val="99"/>
    <w:rsid w:val="00843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843798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43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843798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843798"/>
    <w:pPr>
      <w:ind w:firstLineChars="200" w:firstLine="420"/>
    </w:pPr>
  </w:style>
  <w:style w:type="paragraph" w:styleId="a6">
    <w:name w:val="No Spacing"/>
    <w:uiPriority w:val="99"/>
    <w:qFormat/>
    <w:rsid w:val="0084379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332CE9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332CE9"/>
    <w:rPr>
      <w:rFonts w:ascii="Calibri" w:hAnsi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207</Words>
  <Characters>1185</Characters>
  <Application>Microsoft Office Word</Application>
  <DocSecurity>0</DocSecurity>
  <Lines>9</Lines>
  <Paragraphs>2</Paragraphs>
  <ScaleCrop>false</ScaleCrop>
  <Company> 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潘永强</cp:lastModifiedBy>
  <cp:revision>11</cp:revision>
  <cp:lastPrinted>2018-07-09T08:19:00Z</cp:lastPrinted>
  <dcterms:created xsi:type="dcterms:W3CDTF">2018-07-06T08:25:00Z</dcterms:created>
  <dcterms:modified xsi:type="dcterms:W3CDTF">2018-07-09T09:38:00Z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